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FD9" w:rsidRPr="000B3FD9" w:rsidRDefault="000B3FD9" w:rsidP="000B3FD9">
      <w:pPr>
        <w:pStyle w:val="NoSpacing"/>
        <w:jc w:val="center"/>
        <w:rPr>
          <w:b/>
          <w:sz w:val="28"/>
          <w:szCs w:val="28"/>
        </w:rPr>
      </w:pPr>
      <w:r w:rsidRPr="000B3FD9">
        <w:rPr>
          <w:b/>
          <w:sz w:val="28"/>
          <w:szCs w:val="28"/>
        </w:rPr>
        <w:t>Is it really a risk factor? Is it statistically significant</w:t>
      </w:r>
      <w:proofErr w:type="gramStart"/>
      <w:r w:rsidRPr="000B3FD9">
        <w:rPr>
          <w:b/>
          <w:sz w:val="28"/>
          <w:szCs w:val="28"/>
        </w:rPr>
        <w:t>?.</w:t>
      </w:r>
      <w:proofErr w:type="gramEnd"/>
      <w:r w:rsidRPr="000B3FD9">
        <w:rPr>
          <w:b/>
          <w:sz w:val="28"/>
          <w:szCs w:val="28"/>
        </w:rPr>
        <w:t xml:space="preserve"> When you have to know</w:t>
      </w:r>
    </w:p>
    <w:p w:rsidR="000B3FD9" w:rsidRPr="000B3FD9" w:rsidRDefault="00D40FC4" w:rsidP="00D40FC4">
      <w:pPr>
        <w:pStyle w:val="NoSpacing"/>
        <w:jc w:val="center"/>
        <w:rPr>
          <w:b/>
          <w:sz w:val="32"/>
          <w:szCs w:val="32"/>
        </w:rPr>
      </w:pPr>
      <w:r>
        <w:rPr>
          <w:b/>
          <w:sz w:val="32"/>
          <w:szCs w:val="32"/>
        </w:rPr>
        <w:t xml:space="preserve">RIGHT NOW! </w:t>
      </w:r>
      <w:r w:rsidR="000B3FD9">
        <w:rPr>
          <w:b/>
          <w:sz w:val="32"/>
          <w:szCs w:val="32"/>
        </w:rPr>
        <w:t>You’</w:t>
      </w:r>
      <w:r>
        <w:rPr>
          <w:b/>
          <w:sz w:val="32"/>
          <w:szCs w:val="32"/>
        </w:rPr>
        <w:t>ve got</w:t>
      </w:r>
      <w:r w:rsidR="000B3FD9">
        <w:rPr>
          <w:b/>
          <w:sz w:val="32"/>
          <w:szCs w:val="32"/>
        </w:rPr>
        <w:t xml:space="preserve"> </w:t>
      </w:r>
      <w:proofErr w:type="spellStart"/>
      <w:r w:rsidR="000B3FD9">
        <w:rPr>
          <w:b/>
          <w:sz w:val="32"/>
          <w:szCs w:val="32"/>
        </w:rPr>
        <w:t>OpenEpi</w:t>
      </w:r>
      <w:proofErr w:type="spellEnd"/>
      <w:r w:rsidR="000B3FD9">
        <w:rPr>
          <w:b/>
          <w:sz w:val="32"/>
          <w:szCs w:val="32"/>
        </w:rPr>
        <w:t>!</w:t>
      </w:r>
    </w:p>
    <w:p w:rsidR="000B3FD9" w:rsidRPr="00D40FC4" w:rsidRDefault="000B3FD9" w:rsidP="00F64EFC">
      <w:pPr>
        <w:pStyle w:val="Heading1"/>
        <w:rPr>
          <w:rFonts w:ascii="Arial" w:hAnsi="Arial" w:cs="Arial"/>
          <w:b w:val="0"/>
          <w:sz w:val="22"/>
          <w:szCs w:val="22"/>
        </w:rPr>
      </w:pPr>
      <w:r>
        <w:rPr>
          <w:rFonts w:ascii="Arial" w:hAnsi="Arial" w:cs="Arial"/>
          <w:b w:val="0"/>
          <w:sz w:val="22"/>
          <w:szCs w:val="22"/>
        </w:rPr>
        <w:t xml:space="preserve">All of these… the good, the bad, the ugly, the lifesaving, the caught-in-time and not-caught-in-time mistakes… are ALL TRUE. If they made it to print, the reference is there for you to see. If it did not, the names have been changed to protect the </w:t>
      </w:r>
      <w:proofErr w:type="gramStart"/>
      <w:r>
        <w:rPr>
          <w:rFonts w:ascii="Arial" w:hAnsi="Arial" w:cs="Arial"/>
          <w:b w:val="0"/>
          <w:sz w:val="22"/>
          <w:szCs w:val="22"/>
        </w:rPr>
        <w:t xml:space="preserve">hapless </w:t>
      </w:r>
      <w:proofErr w:type="gramEnd"/>
      <w:r w:rsidRPr="000B3FD9">
        <w:rPr>
          <w:rFonts w:ascii="Arial" w:hAnsi="Arial" w:cs="Arial"/>
          <w:b w:val="0"/>
          <w:sz w:val="22"/>
          <w:szCs w:val="22"/>
        </w:rPr>
        <w:sym w:font="Wingdings" w:char="F04A"/>
      </w:r>
      <w:r>
        <w:rPr>
          <w:rFonts w:ascii="Arial" w:hAnsi="Arial" w:cs="Arial"/>
          <w:b w:val="0"/>
          <w:sz w:val="22"/>
          <w:szCs w:val="22"/>
        </w:rPr>
        <w:t>. Let’s do a 2x2 table flashback</w:t>
      </w:r>
      <w:r w:rsidR="00F64EFC">
        <w:rPr>
          <w:rFonts w:ascii="Arial" w:hAnsi="Arial" w:cs="Arial"/>
          <w:b w:val="0"/>
          <w:sz w:val="22"/>
          <w:szCs w:val="22"/>
        </w:rPr>
        <w:t>…</w:t>
      </w:r>
      <w:r w:rsidR="00F64EFC" w:rsidRPr="00D40FC4">
        <w:rPr>
          <w:rFonts w:ascii="Arial" w:hAnsi="Arial" w:cs="Arial"/>
          <w:sz w:val="24"/>
          <w:szCs w:val="24"/>
        </w:rPr>
        <w:t xml:space="preserve">Go to Open </w:t>
      </w:r>
      <w:proofErr w:type="spellStart"/>
      <w:r w:rsidR="00F64EFC" w:rsidRPr="00D40FC4">
        <w:rPr>
          <w:rFonts w:ascii="Arial" w:hAnsi="Arial" w:cs="Arial"/>
          <w:sz w:val="24"/>
          <w:szCs w:val="24"/>
        </w:rPr>
        <w:t>Epi</w:t>
      </w:r>
      <w:proofErr w:type="spellEnd"/>
      <w:r w:rsidR="00F64EFC">
        <w:rPr>
          <w:rFonts w:ascii="Arial" w:hAnsi="Arial" w:cs="Arial"/>
          <w:b w:val="0"/>
          <w:sz w:val="22"/>
          <w:szCs w:val="22"/>
        </w:rPr>
        <w:t>…</w:t>
      </w:r>
      <w:r w:rsidR="00F64EFC" w:rsidRPr="00D40FC4">
        <w:rPr>
          <w:rFonts w:ascii="Arial" w:hAnsi="Arial" w:cs="Arial"/>
          <w:sz w:val="22"/>
          <w:szCs w:val="22"/>
        </w:rPr>
        <w:t>Two-by-Two Tables</w:t>
      </w:r>
      <w:r w:rsidR="00305AD9" w:rsidRPr="00D40FC4">
        <w:rPr>
          <w:rFonts w:ascii="Arial" w:hAnsi="Arial" w:cs="Arial"/>
          <w:b w:val="0"/>
          <w:sz w:val="22"/>
          <w:szCs w:val="22"/>
        </w:rPr>
        <w:t>—</w:t>
      </w:r>
    </w:p>
    <w:p w:rsidR="00611739" w:rsidRDefault="000B3FD9" w:rsidP="00D40FC4">
      <w:pPr>
        <w:pStyle w:val="NoSpacing"/>
        <w:rPr>
          <w:rFonts w:ascii="Arial" w:hAnsi="Arial" w:cs="Arial"/>
          <w:b/>
        </w:rPr>
      </w:pPr>
      <w:r w:rsidRPr="00065C1C">
        <w:rPr>
          <w:rFonts w:ascii="Arial" w:hAnsi="Arial" w:cs="Arial"/>
        </w:rPr>
        <w:t xml:space="preserve">During an outbreak of influenza A, seven patients </w:t>
      </w:r>
      <w:r w:rsidRPr="00065C1C">
        <w:rPr>
          <w:rFonts w:ascii="Arial" w:hAnsi="Arial" w:cs="Arial"/>
        </w:rPr>
        <w:t xml:space="preserve">with Reye syndrome and 16 </w:t>
      </w:r>
      <w:r w:rsidRPr="00065C1C">
        <w:rPr>
          <w:rFonts w:ascii="Arial" w:hAnsi="Arial" w:cs="Arial"/>
        </w:rPr>
        <w:t>classmate control subjects</w:t>
      </w:r>
      <w:r w:rsidRPr="00065C1C">
        <w:rPr>
          <w:rFonts w:ascii="Arial" w:hAnsi="Arial" w:cs="Arial"/>
        </w:rPr>
        <w:t xml:space="preserve"> who were sick </w:t>
      </w:r>
      <w:r w:rsidR="00F64EFC" w:rsidRPr="00065C1C">
        <w:rPr>
          <w:rFonts w:ascii="Arial" w:hAnsi="Arial" w:cs="Arial"/>
        </w:rPr>
        <w:t>(</w:t>
      </w:r>
      <w:r w:rsidRPr="00065C1C">
        <w:rPr>
          <w:rFonts w:ascii="Arial" w:hAnsi="Arial" w:cs="Arial"/>
        </w:rPr>
        <w:t>but not with Reye syndrome</w:t>
      </w:r>
      <w:r w:rsidR="00F64EFC" w:rsidRPr="00065C1C">
        <w:rPr>
          <w:rFonts w:ascii="Arial" w:hAnsi="Arial" w:cs="Arial"/>
        </w:rPr>
        <w:t>)</w:t>
      </w:r>
      <w:r w:rsidRPr="00065C1C">
        <w:rPr>
          <w:rFonts w:ascii="Arial" w:hAnsi="Arial" w:cs="Arial"/>
        </w:rPr>
        <w:t xml:space="preserve"> </w:t>
      </w:r>
      <w:r w:rsidRPr="00065C1C">
        <w:rPr>
          <w:rFonts w:ascii="Arial" w:hAnsi="Arial" w:cs="Arial"/>
        </w:rPr>
        <w:t>were evaluated for characteristics of the patients</w:t>
      </w:r>
      <w:r w:rsidR="00305AD9" w:rsidRPr="00065C1C">
        <w:rPr>
          <w:rFonts w:ascii="Arial" w:hAnsi="Arial" w:cs="Arial"/>
        </w:rPr>
        <w:t>’</w:t>
      </w:r>
      <w:r w:rsidRPr="00065C1C">
        <w:rPr>
          <w:rFonts w:ascii="Arial" w:hAnsi="Arial" w:cs="Arial"/>
        </w:rPr>
        <w:t xml:space="preserve"> prodromal illness and the control subjects</w:t>
      </w:r>
      <w:r w:rsidR="00F64EFC" w:rsidRPr="00065C1C">
        <w:rPr>
          <w:rFonts w:ascii="Arial" w:hAnsi="Arial" w:cs="Arial"/>
        </w:rPr>
        <w:t>’</w:t>
      </w:r>
      <w:r w:rsidRPr="00065C1C">
        <w:rPr>
          <w:rFonts w:ascii="Arial" w:hAnsi="Arial" w:cs="Arial"/>
        </w:rPr>
        <w:t xml:space="preserve"> illness and for medication usage. Patients during the </w:t>
      </w:r>
      <w:proofErr w:type="spellStart"/>
      <w:r w:rsidRPr="00065C1C">
        <w:rPr>
          <w:rFonts w:ascii="Arial" w:hAnsi="Arial" w:cs="Arial"/>
        </w:rPr>
        <w:t>prodrome</w:t>
      </w:r>
      <w:proofErr w:type="spellEnd"/>
      <w:r w:rsidRPr="00065C1C">
        <w:rPr>
          <w:rFonts w:ascii="Arial" w:hAnsi="Arial" w:cs="Arial"/>
        </w:rPr>
        <w:t xml:space="preserve"> and control subjects had similar rates of sore throat, </w:t>
      </w:r>
      <w:proofErr w:type="spellStart"/>
      <w:r w:rsidRPr="00065C1C">
        <w:rPr>
          <w:rFonts w:ascii="Arial" w:hAnsi="Arial" w:cs="Arial"/>
        </w:rPr>
        <w:t>coryza</w:t>
      </w:r>
      <w:proofErr w:type="spellEnd"/>
      <w:r w:rsidRPr="00065C1C">
        <w:rPr>
          <w:rFonts w:ascii="Arial" w:hAnsi="Arial" w:cs="Arial"/>
        </w:rPr>
        <w:t xml:space="preserve">, cough, headache, and gastrointestinal complaints except for documented fever which occurred significantly more often in patients than in control subjects (P = .05). While medications which did not contain salicylate </w:t>
      </w:r>
      <w:r w:rsidR="00F64EFC" w:rsidRPr="00065C1C">
        <w:rPr>
          <w:rFonts w:ascii="Arial" w:hAnsi="Arial" w:cs="Arial"/>
        </w:rPr>
        <w:t xml:space="preserve">(aspirin, aspirin-containing) </w:t>
      </w:r>
      <w:r w:rsidRPr="00065C1C">
        <w:rPr>
          <w:rFonts w:ascii="Arial" w:hAnsi="Arial" w:cs="Arial"/>
        </w:rPr>
        <w:t>were taken as frequently by patients as control subjects, patients took more salicylate-containing medications than did control children (P &lt; .01). All seven</w:t>
      </w:r>
      <w:r w:rsidR="00F64EFC" w:rsidRPr="00065C1C">
        <w:rPr>
          <w:rFonts w:ascii="Arial" w:hAnsi="Arial" w:cs="Arial"/>
        </w:rPr>
        <w:t xml:space="preserve"> Reye syndrome case-</w:t>
      </w:r>
      <w:r w:rsidRPr="00065C1C">
        <w:rPr>
          <w:rFonts w:ascii="Arial" w:hAnsi="Arial" w:cs="Arial"/>
        </w:rPr>
        <w:t>patients took salicylate whereas only eight of 16 control subjects did so (P &lt; .05). Patients took larger doses of salicylate than did the entire control group (P &lt; .01). When the eight control subjects who took salicylate were compared with the patients, the patients still tended to take larger doses (P = .08). Patients with fever took salicylate more frequently than control subjects with fever (P &lt; .01). In addition, salicylate consumption was correlated with severity of Reye</w:t>
      </w:r>
      <w:r w:rsidR="00305AD9" w:rsidRPr="00065C1C">
        <w:rPr>
          <w:rFonts w:ascii="Arial" w:hAnsi="Arial" w:cs="Arial"/>
        </w:rPr>
        <w:t>’</w:t>
      </w:r>
      <w:r w:rsidRPr="00065C1C">
        <w:rPr>
          <w:rFonts w:ascii="Arial" w:hAnsi="Arial" w:cs="Arial"/>
        </w:rPr>
        <w:t>s syndrome (P &lt; .05). It is postulated that salicylate, operating in a dose-dependent manner, possibly potentiated by fever, represents a primary causative agent of Reye</w:t>
      </w:r>
      <w:r w:rsidR="00305AD9" w:rsidRPr="00065C1C">
        <w:rPr>
          <w:rFonts w:ascii="Arial" w:hAnsi="Arial" w:cs="Arial"/>
        </w:rPr>
        <w:t>’</w:t>
      </w:r>
      <w:r w:rsidRPr="00065C1C">
        <w:rPr>
          <w:rFonts w:ascii="Arial" w:hAnsi="Arial" w:cs="Arial"/>
        </w:rPr>
        <w:t>s syndrome</w:t>
      </w:r>
      <w:r w:rsidR="00305AD9" w:rsidRPr="00065C1C">
        <w:rPr>
          <w:rFonts w:ascii="Arial" w:hAnsi="Arial" w:cs="Arial"/>
        </w:rPr>
        <w:t xml:space="preserve">. </w:t>
      </w:r>
      <w:r w:rsidR="00305AD9" w:rsidRPr="00065C1C">
        <w:rPr>
          <w:rFonts w:ascii="Arial" w:hAnsi="Arial" w:cs="Arial"/>
          <w:b/>
          <w:i/>
        </w:rPr>
        <w:t xml:space="preserve">Is Kay right? </w:t>
      </w:r>
      <w:r w:rsidR="00F03A94">
        <w:rPr>
          <w:rFonts w:ascii="Arial" w:hAnsi="Arial" w:cs="Arial"/>
          <w:b/>
          <w:i/>
        </w:rPr>
        <w:t>W</w:t>
      </w:r>
      <w:r w:rsidR="00305AD9" w:rsidRPr="00065C1C">
        <w:rPr>
          <w:rFonts w:ascii="Arial" w:hAnsi="Arial" w:cs="Arial"/>
          <w:b/>
          <w:i/>
        </w:rPr>
        <w:t>ere cases of Reye significantly more likely to have had salicylates?</w:t>
      </w:r>
      <w:r w:rsidR="00F64EFC" w:rsidRPr="00065C1C">
        <w:rPr>
          <w:rFonts w:ascii="Arial" w:hAnsi="Arial" w:cs="Arial"/>
          <w:b/>
        </w:rPr>
        <w:t xml:space="preserve"> </w:t>
      </w:r>
      <w:hyperlink r:id="rId6" w:tooltip="Pediatrics." w:history="1">
        <w:proofErr w:type="spellStart"/>
        <w:r w:rsidRPr="00611739">
          <w:rPr>
            <w:rFonts w:ascii="Arial" w:hAnsi="Arial" w:cs="Arial"/>
            <w:b/>
            <w:i/>
            <w:color w:val="660066"/>
            <w:u w:val="single"/>
          </w:rPr>
          <w:t>Starko</w:t>
        </w:r>
        <w:proofErr w:type="spellEnd"/>
        <w:r w:rsidRPr="00611739">
          <w:rPr>
            <w:rFonts w:ascii="Arial" w:hAnsi="Arial" w:cs="Arial"/>
            <w:b/>
            <w:i/>
            <w:color w:val="660066"/>
            <w:u w:val="single"/>
          </w:rPr>
          <w:t xml:space="preserve"> KM et al P</w:t>
        </w:r>
        <w:r w:rsidR="00B91B56" w:rsidRPr="00611739">
          <w:rPr>
            <w:rFonts w:ascii="Arial" w:hAnsi="Arial" w:cs="Arial"/>
            <w:b/>
            <w:i/>
            <w:color w:val="660066"/>
            <w:u w:val="single"/>
          </w:rPr>
          <w:t>ediatrics.</w:t>
        </w:r>
      </w:hyperlink>
      <w:r w:rsidR="00B91B56" w:rsidRPr="00611739">
        <w:rPr>
          <w:rFonts w:ascii="Arial" w:hAnsi="Arial" w:cs="Arial"/>
          <w:b/>
          <w:i/>
        </w:rPr>
        <w:t> 1980 Dec</w:t>
      </w:r>
      <w:proofErr w:type="gramStart"/>
      <w:r w:rsidR="00B91B56" w:rsidRPr="00611739">
        <w:rPr>
          <w:rFonts w:ascii="Arial" w:hAnsi="Arial" w:cs="Arial"/>
          <w:b/>
          <w:i/>
        </w:rPr>
        <w:t>;66</w:t>
      </w:r>
      <w:proofErr w:type="gramEnd"/>
      <w:r w:rsidR="00B91B56" w:rsidRPr="00611739">
        <w:rPr>
          <w:rFonts w:ascii="Arial" w:hAnsi="Arial" w:cs="Arial"/>
          <w:b/>
          <w:i/>
        </w:rPr>
        <w:t>(6):859-64.</w:t>
      </w:r>
    </w:p>
    <w:p w:rsidR="00D40FC4" w:rsidRPr="00611739" w:rsidRDefault="00611739" w:rsidP="00D40FC4">
      <w:pPr>
        <w:pStyle w:val="NoSpacing"/>
        <w:rPr>
          <w:rFonts w:ascii="Arial" w:hAnsi="Arial" w:cs="Arial"/>
          <w:b/>
        </w:rPr>
      </w:pPr>
      <w:r>
        <w:rPr>
          <w:rFonts w:ascii="Arial" w:hAnsi="Arial" w:cs="Arial"/>
        </w:rPr>
        <w:t>-------------------------------------------------------------------------------------------------------------------------------------------------</w:t>
      </w:r>
    </w:p>
    <w:p w:rsidR="00D40FC4" w:rsidRPr="00065C1C" w:rsidRDefault="009A7DA3" w:rsidP="00D40FC4">
      <w:pPr>
        <w:pStyle w:val="NoSpacing"/>
        <w:rPr>
          <w:rFonts w:ascii="Arial" w:hAnsi="Arial" w:cs="Arial"/>
        </w:rPr>
      </w:pPr>
      <w:r w:rsidRPr="00065C1C">
        <w:rPr>
          <w:rFonts w:ascii="Arial" w:hAnsi="Arial" w:cs="Arial"/>
        </w:rPr>
        <w:t xml:space="preserve">Between December 1978 and March 1980, a prospective case-control study of </w:t>
      </w:r>
      <w:r w:rsidRPr="00065C1C">
        <w:rPr>
          <w:rFonts w:ascii="Arial" w:hAnsi="Arial" w:cs="Arial"/>
          <w:b/>
        </w:rPr>
        <w:t>Reye syndrome</w:t>
      </w:r>
      <w:r w:rsidRPr="00065C1C">
        <w:rPr>
          <w:rFonts w:ascii="Arial" w:hAnsi="Arial" w:cs="Arial"/>
        </w:rPr>
        <w:t xml:space="preserve"> was conducted by the Ohio State Department of Health. Reye syndrome patients and controls, selected from the same school classroom or neighborhood and matched for age, sex, race, and the occurrence of a similar antecedent illness (respiratory, varicella, or gastrointestinal) within 1 week of that which occurred in the case, were interviewed concerning medications taken between the time of onset of the antecedent illness and either admission to the hospital for Reye syndrome (for cases) or recovery from the illness (for controls). For each Reye syndrome case, the date of onset of vomiting, which is usually associated with the onset of Reye syndrome, was recorded. The frequency of usage of only 2 medications was found to be significantly different statistically in cases and controls. Salicylates, including those contained in various compounds, were the only medications which were taken significantly more frequently in cases (95/98, 97%) than controls (114/160, 71%) (</w:t>
      </w:r>
      <w:proofErr w:type="gramStart"/>
      <w:r w:rsidRPr="00065C1C">
        <w:rPr>
          <w:rFonts w:ascii="Arial" w:hAnsi="Arial" w:cs="Arial"/>
        </w:rPr>
        <w:t>p</w:t>
      </w:r>
      <w:proofErr w:type="gramEnd"/>
      <w:r w:rsidRPr="00065C1C">
        <w:rPr>
          <w:rFonts w:ascii="Arial" w:hAnsi="Arial" w:cs="Arial"/>
        </w:rPr>
        <w:t xml:space="preserve"> less than .001). Medications containing acetaminophen were taken by only 16% (16/98) of cases compared to 32% (51/160) of controls (p less than 0.01). </w:t>
      </w:r>
      <w:r w:rsidRPr="00065C1C">
        <w:rPr>
          <w:rFonts w:ascii="Arial" w:hAnsi="Arial" w:cs="Arial"/>
          <w:b/>
          <w:i/>
        </w:rPr>
        <w:t>Well… were the anonymous heroes of CDC right? Were aspirin products significantly more likely to be taken by cases than controls? Was acetaminophen protective? If so, why do you think acetaminophen was protective?</w:t>
      </w:r>
      <w:r w:rsidR="00D40FC4" w:rsidRPr="00065C1C">
        <w:rPr>
          <w:rFonts w:ascii="Arial" w:hAnsi="Arial" w:cs="Arial"/>
          <w:b/>
          <w:i/>
        </w:rPr>
        <w:t xml:space="preserve"> </w:t>
      </w:r>
      <w:r w:rsidR="00D40FC4" w:rsidRPr="00065C1C">
        <w:rPr>
          <w:rFonts w:ascii="Arial" w:hAnsi="Arial" w:cs="Arial"/>
          <w:u w:val="single"/>
        </w:rPr>
        <w:t>MMWR 1980</w:t>
      </w:r>
      <w:proofErr w:type="gramStart"/>
      <w:r w:rsidR="00D40FC4" w:rsidRPr="00065C1C">
        <w:rPr>
          <w:rFonts w:ascii="Arial" w:hAnsi="Arial" w:cs="Arial"/>
          <w:u w:val="single"/>
        </w:rPr>
        <w:t>;29:321</w:t>
      </w:r>
      <w:proofErr w:type="gramEnd"/>
      <w:r w:rsidR="00D40FC4" w:rsidRPr="00065C1C">
        <w:rPr>
          <w:rFonts w:ascii="Arial" w:hAnsi="Arial" w:cs="Arial"/>
          <w:u w:val="single"/>
        </w:rPr>
        <w:t>-2</w:t>
      </w:r>
      <w:r w:rsidR="00D40FC4" w:rsidRPr="00065C1C">
        <w:rPr>
          <w:rFonts w:ascii="Arial" w:hAnsi="Arial" w:cs="Arial"/>
        </w:rPr>
        <w:t>.</w:t>
      </w:r>
    </w:p>
    <w:p w:rsidR="009A7DA3" w:rsidRPr="00065C1C" w:rsidRDefault="00065C1C" w:rsidP="00D40FC4">
      <w:pPr>
        <w:pStyle w:val="NoSpacing"/>
        <w:rPr>
          <w:rFonts w:ascii="Arial" w:hAnsi="Arial" w:cs="Arial"/>
        </w:rPr>
      </w:pPr>
      <w:r>
        <w:rPr>
          <w:rFonts w:ascii="Arial" w:hAnsi="Arial" w:cs="Arial"/>
        </w:rPr>
        <w:t>--------------------------------------------------------------------------------------------------------------------------------------------------</w:t>
      </w:r>
    </w:p>
    <w:p w:rsidR="00D40FC4" w:rsidRPr="00065C1C" w:rsidRDefault="00305AD9" w:rsidP="00D40FC4">
      <w:pPr>
        <w:pStyle w:val="NoSpacing"/>
        <w:pBdr>
          <w:bottom w:val="single" w:sz="12" w:space="1" w:color="auto"/>
        </w:pBdr>
        <w:rPr>
          <w:rFonts w:ascii="Arial" w:hAnsi="Arial" w:cs="Arial"/>
          <w:i/>
          <w:u w:val="single"/>
        </w:rPr>
      </w:pPr>
      <w:r w:rsidRPr="00065C1C">
        <w:rPr>
          <w:rFonts w:ascii="Arial" w:hAnsi="Arial" w:cs="Arial"/>
        </w:rPr>
        <w:t>To compare the</w:t>
      </w:r>
      <w:r w:rsidRPr="00065C1C">
        <w:rPr>
          <w:rFonts w:ascii="Arial" w:hAnsi="Arial" w:cs="Arial"/>
        </w:rPr>
        <w:t xml:space="preserve"> prevalence of genital human papillomavirus (</w:t>
      </w:r>
      <w:r w:rsidRPr="00065C1C">
        <w:rPr>
          <w:rStyle w:val="highlight"/>
          <w:rFonts w:ascii="Arial" w:hAnsi="Arial" w:cs="Arial"/>
        </w:rPr>
        <w:t>HPV</w:t>
      </w:r>
      <w:r w:rsidRPr="00065C1C">
        <w:rPr>
          <w:rFonts w:ascii="Arial" w:hAnsi="Arial" w:cs="Arial"/>
        </w:rPr>
        <w:t>) infections in sexually abused and non</w:t>
      </w:r>
      <w:r w:rsidR="00F03A94">
        <w:rPr>
          <w:rFonts w:ascii="Arial" w:hAnsi="Arial" w:cs="Arial"/>
        </w:rPr>
        <w:t>-</w:t>
      </w:r>
      <w:r w:rsidRPr="00065C1C">
        <w:rPr>
          <w:rFonts w:ascii="Arial" w:hAnsi="Arial" w:cs="Arial"/>
        </w:rPr>
        <w:t>abused preadolescen</w:t>
      </w:r>
      <w:r w:rsidRPr="00065C1C">
        <w:rPr>
          <w:rFonts w:ascii="Arial" w:hAnsi="Arial" w:cs="Arial"/>
        </w:rPr>
        <w:t>t girl</w:t>
      </w:r>
      <w:r w:rsidR="00F03A94">
        <w:rPr>
          <w:rFonts w:ascii="Arial" w:hAnsi="Arial" w:cs="Arial"/>
        </w:rPr>
        <w:t xml:space="preserve">s, </w:t>
      </w:r>
      <w:r w:rsidRPr="00065C1C">
        <w:rPr>
          <w:rFonts w:ascii="Arial" w:hAnsi="Arial" w:cs="Arial"/>
        </w:rPr>
        <w:t xml:space="preserve">prevalence of HPV </w:t>
      </w:r>
      <w:r w:rsidR="00F03A94">
        <w:rPr>
          <w:rFonts w:ascii="Arial" w:hAnsi="Arial" w:cs="Arial"/>
        </w:rPr>
        <w:t xml:space="preserve">by genital DNA testing </w:t>
      </w:r>
      <w:r w:rsidRPr="00065C1C">
        <w:rPr>
          <w:rFonts w:ascii="Arial" w:hAnsi="Arial" w:cs="Arial"/>
        </w:rPr>
        <w:t>was compared in 31 sexually abused girls to p</w:t>
      </w:r>
      <w:r w:rsidR="00F03A94">
        <w:rPr>
          <w:rFonts w:ascii="Arial" w:hAnsi="Arial" w:cs="Arial"/>
        </w:rPr>
        <w:t>revalence in 9 girls in which sexual abuse</w:t>
      </w:r>
      <w:r w:rsidRPr="00065C1C">
        <w:rPr>
          <w:rFonts w:ascii="Arial" w:hAnsi="Arial" w:cs="Arial"/>
        </w:rPr>
        <w:t xml:space="preserve"> had been ruled out. Genital HPV DNA was detected in 5 (16%) of the 31 confirmed or suspected sexually abused girls, and in none of the non-abused girls (Fisher’s exact test &lt;.05). </w:t>
      </w:r>
      <w:r w:rsidRPr="00065C1C">
        <w:rPr>
          <w:rFonts w:ascii="Arial" w:hAnsi="Arial" w:cs="Arial"/>
        </w:rPr>
        <w:t xml:space="preserve">Genital </w:t>
      </w:r>
      <w:r w:rsidRPr="00065C1C">
        <w:rPr>
          <w:rStyle w:val="highlight"/>
          <w:rFonts w:ascii="Arial" w:hAnsi="Arial" w:cs="Arial"/>
        </w:rPr>
        <w:t>HPV</w:t>
      </w:r>
      <w:r w:rsidRPr="00065C1C">
        <w:rPr>
          <w:rFonts w:ascii="Arial" w:hAnsi="Arial" w:cs="Arial"/>
        </w:rPr>
        <w:t xml:space="preserve"> infection is </w:t>
      </w:r>
      <w:r w:rsidR="00F03A94">
        <w:rPr>
          <w:rFonts w:ascii="Arial" w:hAnsi="Arial" w:cs="Arial"/>
        </w:rPr>
        <w:t xml:space="preserve">significantly </w:t>
      </w:r>
      <w:r w:rsidRPr="00065C1C">
        <w:rPr>
          <w:rFonts w:ascii="Arial" w:hAnsi="Arial" w:cs="Arial"/>
        </w:rPr>
        <w:t>more common among sexually abused than non</w:t>
      </w:r>
      <w:r w:rsidR="00F03A94">
        <w:rPr>
          <w:rFonts w:ascii="Arial" w:hAnsi="Arial" w:cs="Arial"/>
        </w:rPr>
        <w:t>-</w:t>
      </w:r>
      <w:r w:rsidRPr="00065C1C">
        <w:rPr>
          <w:rFonts w:ascii="Arial" w:hAnsi="Arial" w:cs="Arial"/>
        </w:rPr>
        <w:t>abused girls</w:t>
      </w:r>
      <w:r w:rsidRPr="00065C1C">
        <w:rPr>
          <w:rFonts w:ascii="Arial" w:hAnsi="Arial" w:cs="Arial"/>
        </w:rPr>
        <w:t xml:space="preserve">. </w:t>
      </w:r>
      <w:r w:rsidRPr="00065C1C">
        <w:rPr>
          <w:rFonts w:ascii="Arial" w:hAnsi="Arial" w:cs="Arial"/>
          <w:b/>
          <w:i/>
        </w:rPr>
        <w:t>Is Cathy right? Was the prevalence of genital HPV infection higher in abused girls than in non-abused girls?</w:t>
      </w:r>
      <w:r w:rsidR="00B83C94" w:rsidRPr="00065C1C">
        <w:rPr>
          <w:rFonts w:ascii="Arial" w:hAnsi="Arial" w:cs="Arial"/>
          <w:b/>
          <w:i/>
        </w:rPr>
        <w:t xml:space="preserve"> Was the difference significant?</w:t>
      </w:r>
      <w:r w:rsidR="00B83C94" w:rsidRPr="00065C1C">
        <w:rPr>
          <w:rFonts w:ascii="Arial" w:hAnsi="Arial" w:cs="Arial"/>
          <w:i/>
        </w:rPr>
        <w:t xml:space="preserve"> </w:t>
      </w:r>
      <w:r w:rsidR="00611739" w:rsidRPr="00611739">
        <w:rPr>
          <w:rFonts w:ascii="Arial" w:hAnsi="Arial" w:cs="Arial"/>
          <w:b/>
          <w:i/>
        </w:rPr>
        <w:t xml:space="preserve">Stevens-Simon C et al </w:t>
      </w:r>
      <w:hyperlink r:id="rId7" w:tooltip="Pediatrics." w:history="1">
        <w:r w:rsidR="00B83C94" w:rsidRPr="00611739">
          <w:rPr>
            <w:rStyle w:val="Hyperlink"/>
            <w:rFonts w:ascii="Arial" w:hAnsi="Arial" w:cs="Arial"/>
            <w:b/>
            <w:i/>
            <w:color w:val="000000" w:themeColor="text1"/>
            <w:u w:val="none"/>
          </w:rPr>
          <w:t>Pediatrics.</w:t>
        </w:r>
      </w:hyperlink>
      <w:r w:rsidR="00B83C94" w:rsidRPr="00611739">
        <w:rPr>
          <w:rFonts w:ascii="Arial" w:hAnsi="Arial" w:cs="Arial"/>
          <w:b/>
          <w:i/>
        </w:rPr>
        <w:t xml:space="preserve"> 2000 Oct</w:t>
      </w:r>
      <w:proofErr w:type="gramStart"/>
      <w:r w:rsidR="00B83C94" w:rsidRPr="00611739">
        <w:rPr>
          <w:rFonts w:ascii="Arial" w:hAnsi="Arial" w:cs="Arial"/>
          <w:b/>
          <w:i/>
        </w:rPr>
        <w:t>;106</w:t>
      </w:r>
      <w:proofErr w:type="gramEnd"/>
      <w:r w:rsidR="00B83C94" w:rsidRPr="00611739">
        <w:rPr>
          <w:rFonts w:ascii="Arial" w:hAnsi="Arial" w:cs="Arial"/>
          <w:b/>
          <w:i/>
        </w:rPr>
        <w:t>(4):645-9.</w:t>
      </w:r>
    </w:p>
    <w:p w:rsidR="00B83C94" w:rsidRPr="00065C1C" w:rsidRDefault="000C1B97" w:rsidP="00065C1C">
      <w:pPr>
        <w:autoSpaceDE w:val="0"/>
        <w:autoSpaceDN w:val="0"/>
        <w:adjustRightInd w:val="0"/>
        <w:spacing w:after="0" w:line="240" w:lineRule="auto"/>
        <w:jc w:val="lowKashida"/>
        <w:rPr>
          <w:rFonts w:ascii="Arial" w:hAnsi="Arial" w:cs="Arial"/>
        </w:rPr>
      </w:pPr>
      <w:r w:rsidRPr="00065C1C">
        <w:rPr>
          <w:rFonts w:ascii="Arial" w:hAnsi="Arial" w:cs="Arial"/>
        </w:rPr>
        <w:t>H</w:t>
      </w:r>
      <w:r w:rsidRPr="00065C1C">
        <w:rPr>
          <w:rFonts w:ascii="Arial" w:eastAsia="Times New Roman" w:hAnsi="Arial" w:cs="Arial"/>
          <w:color w:val="000000"/>
        </w:rPr>
        <w:t xml:space="preserve">emodialysis has been </w:t>
      </w:r>
      <w:r w:rsidRPr="00065C1C">
        <w:rPr>
          <w:rFonts w:ascii="Arial" w:hAnsi="Arial" w:cs="Arial"/>
        </w:rPr>
        <w:t xml:space="preserve">regarded as a low-risk setting for HIV </w:t>
      </w:r>
      <w:r w:rsidRPr="00065C1C">
        <w:rPr>
          <w:rFonts w:ascii="Arial" w:hAnsi="Arial" w:cs="Arial"/>
        </w:rPr>
        <w:t>transmission. In January 2012 the BLAH</w:t>
      </w:r>
      <w:r w:rsidR="00611739">
        <w:rPr>
          <w:rFonts w:ascii="Arial" w:hAnsi="Arial" w:cs="Arial"/>
        </w:rPr>
        <w:t xml:space="preserve"> Health Dept.</w:t>
      </w:r>
      <w:r w:rsidRPr="00065C1C">
        <w:rPr>
          <w:rFonts w:ascii="Arial" w:hAnsi="Arial" w:cs="Arial"/>
        </w:rPr>
        <w:t xml:space="preserve"> reported that from September to December 2011, </w:t>
      </w:r>
      <w:r w:rsidRPr="00065C1C">
        <w:rPr>
          <w:rFonts w:ascii="Arial" w:hAnsi="Arial" w:cs="Arial"/>
        </w:rPr>
        <w:t>2</w:t>
      </w:r>
      <w:r w:rsidRPr="00065C1C">
        <w:rPr>
          <w:rFonts w:ascii="Arial" w:hAnsi="Arial" w:cs="Arial"/>
        </w:rPr>
        <w:t xml:space="preserve"> patient</w:t>
      </w:r>
      <w:r w:rsidRPr="00065C1C">
        <w:rPr>
          <w:rFonts w:ascii="Arial" w:hAnsi="Arial" w:cs="Arial"/>
        </w:rPr>
        <w:t>s</w:t>
      </w:r>
      <w:r w:rsidRPr="00065C1C">
        <w:rPr>
          <w:rFonts w:ascii="Arial" w:hAnsi="Arial" w:cs="Arial"/>
        </w:rPr>
        <w:t xml:space="preserve"> who underwent </w:t>
      </w:r>
      <w:r w:rsidRPr="00065C1C">
        <w:rPr>
          <w:rFonts w:ascii="Arial" w:hAnsi="Arial" w:cs="Arial"/>
        </w:rPr>
        <w:t xml:space="preserve">dialysis in Hemodialysis Unit </w:t>
      </w:r>
      <w:proofErr w:type="gramStart"/>
      <w:r w:rsidRPr="00065C1C">
        <w:rPr>
          <w:rFonts w:ascii="Arial" w:hAnsi="Arial" w:cs="Arial"/>
        </w:rPr>
        <w:t>A</w:t>
      </w:r>
      <w:proofErr w:type="gramEnd"/>
      <w:r w:rsidRPr="00065C1C">
        <w:rPr>
          <w:rFonts w:ascii="Arial" w:hAnsi="Arial" w:cs="Arial"/>
        </w:rPr>
        <w:t xml:space="preserve"> (HUA) acquired H</w:t>
      </w:r>
      <w:r w:rsidRPr="00065C1C">
        <w:rPr>
          <w:rFonts w:ascii="Arial" w:hAnsi="Arial" w:cs="Arial"/>
        </w:rPr>
        <w:t>IV inf</w:t>
      </w:r>
      <w:r w:rsidR="00611739">
        <w:rPr>
          <w:rFonts w:ascii="Arial" w:hAnsi="Arial" w:cs="Arial"/>
        </w:rPr>
        <w:t>ection</w:t>
      </w:r>
      <w:r w:rsidRPr="00065C1C">
        <w:rPr>
          <w:rFonts w:ascii="Arial" w:hAnsi="Arial" w:cs="Arial"/>
        </w:rPr>
        <w:t>. We interviewed and obtained blood samples from the</w:t>
      </w:r>
      <w:r w:rsidRPr="00065C1C">
        <w:rPr>
          <w:rFonts w:ascii="Arial" w:hAnsi="Arial" w:cs="Arial"/>
        </w:rPr>
        <w:t xml:space="preserve"> 2</w:t>
      </w:r>
      <w:r w:rsidRPr="00065C1C">
        <w:rPr>
          <w:rFonts w:ascii="Arial" w:hAnsi="Arial" w:cs="Arial"/>
        </w:rPr>
        <w:t xml:space="preserve"> affected patients; </w:t>
      </w:r>
      <w:r w:rsidR="00F03A94">
        <w:rPr>
          <w:rFonts w:ascii="Arial" w:hAnsi="Arial" w:cs="Arial"/>
        </w:rPr>
        <w:t xml:space="preserve">and </w:t>
      </w:r>
      <w:r w:rsidRPr="00065C1C">
        <w:rPr>
          <w:rFonts w:ascii="Arial" w:hAnsi="Arial" w:cs="Arial"/>
        </w:rPr>
        <w:t xml:space="preserve">reviewed 18 months of medical records and routine periodic serological screening tests for evidence of new </w:t>
      </w:r>
      <w:r w:rsidR="00611739">
        <w:rPr>
          <w:rFonts w:ascii="Arial" w:hAnsi="Arial" w:cs="Arial"/>
        </w:rPr>
        <w:t>HIV and</w:t>
      </w:r>
      <w:r w:rsidRPr="00065C1C">
        <w:rPr>
          <w:rFonts w:ascii="Arial" w:hAnsi="Arial" w:cs="Arial"/>
        </w:rPr>
        <w:t xml:space="preserve"> hepatitis C virus (H</w:t>
      </w:r>
      <w:r w:rsidR="00611739">
        <w:rPr>
          <w:rFonts w:ascii="Arial" w:hAnsi="Arial" w:cs="Arial"/>
        </w:rPr>
        <w:t xml:space="preserve">CV) </w:t>
      </w:r>
      <w:r w:rsidRPr="00065C1C">
        <w:rPr>
          <w:rFonts w:ascii="Arial" w:hAnsi="Arial" w:cs="Arial"/>
        </w:rPr>
        <w:t xml:space="preserve">infections among the 35 patients in </w:t>
      </w:r>
      <w:r w:rsidRPr="00065C1C">
        <w:rPr>
          <w:rFonts w:ascii="Arial" w:hAnsi="Arial" w:cs="Arial"/>
        </w:rPr>
        <w:t>the implicated HUA</w:t>
      </w:r>
      <w:r w:rsidRPr="00065C1C">
        <w:rPr>
          <w:rFonts w:ascii="Arial" w:hAnsi="Arial" w:cs="Arial"/>
        </w:rPr>
        <w:t xml:space="preserve"> and </w:t>
      </w:r>
      <w:r w:rsidRPr="00065C1C">
        <w:rPr>
          <w:rFonts w:ascii="Arial" w:hAnsi="Arial" w:cs="Arial"/>
        </w:rPr>
        <w:t>the ov</w:t>
      </w:r>
      <w:r w:rsidR="00611739">
        <w:rPr>
          <w:rFonts w:ascii="Arial" w:hAnsi="Arial" w:cs="Arial"/>
        </w:rPr>
        <w:t>er 5</w:t>
      </w:r>
      <w:r w:rsidRPr="00065C1C">
        <w:rPr>
          <w:rFonts w:ascii="Arial" w:hAnsi="Arial" w:cs="Arial"/>
        </w:rPr>
        <w:t xml:space="preserve">00 patients </w:t>
      </w:r>
      <w:r w:rsidRPr="00065C1C">
        <w:rPr>
          <w:rFonts w:ascii="Arial" w:hAnsi="Arial" w:cs="Arial"/>
        </w:rPr>
        <w:t>in</w:t>
      </w:r>
      <w:r w:rsidR="00611739">
        <w:rPr>
          <w:rFonts w:ascii="Arial" w:hAnsi="Arial" w:cs="Arial"/>
        </w:rPr>
        <w:t xml:space="preserve"> the </w:t>
      </w:r>
      <w:r w:rsidRPr="00065C1C">
        <w:rPr>
          <w:rFonts w:ascii="Arial" w:hAnsi="Arial" w:cs="Arial"/>
        </w:rPr>
        <w:t>13</w:t>
      </w:r>
      <w:r w:rsidRPr="00065C1C">
        <w:rPr>
          <w:rFonts w:ascii="Arial" w:hAnsi="Arial" w:cs="Arial"/>
        </w:rPr>
        <w:t xml:space="preserve"> </w:t>
      </w:r>
      <w:r w:rsidR="00611739">
        <w:rPr>
          <w:rFonts w:ascii="Arial" w:hAnsi="Arial" w:cs="Arial"/>
        </w:rPr>
        <w:t xml:space="preserve">other BLAH </w:t>
      </w:r>
      <w:r w:rsidR="00F03A94">
        <w:rPr>
          <w:rFonts w:ascii="Arial" w:hAnsi="Arial" w:cs="Arial"/>
        </w:rPr>
        <w:t xml:space="preserve">province </w:t>
      </w:r>
      <w:r w:rsidRPr="00065C1C">
        <w:rPr>
          <w:rFonts w:ascii="Arial" w:hAnsi="Arial" w:cs="Arial"/>
        </w:rPr>
        <w:t>HUs</w:t>
      </w:r>
      <w:r w:rsidR="00065C1C" w:rsidRPr="00065C1C">
        <w:rPr>
          <w:rFonts w:ascii="Arial" w:hAnsi="Arial" w:cs="Arial"/>
        </w:rPr>
        <w:t xml:space="preserve">. </w:t>
      </w:r>
      <w:r w:rsidRPr="00065C1C">
        <w:rPr>
          <w:rFonts w:ascii="Arial" w:hAnsi="Arial" w:cs="Arial"/>
        </w:rPr>
        <w:t xml:space="preserve">HIV </w:t>
      </w:r>
      <w:proofErr w:type="spellStart"/>
      <w:r w:rsidRPr="00065C1C">
        <w:rPr>
          <w:rFonts w:ascii="Arial" w:hAnsi="Arial" w:cs="Arial"/>
        </w:rPr>
        <w:t>seroconversion</w:t>
      </w:r>
      <w:proofErr w:type="spellEnd"/>
      <w:r w:rsidRPr="00065C1C">
        <w:rPr>
          <w:rFonts w:ascii="Arial" w:hAnsi="Arial" w:cs="Arial"/>
        </w:rPr>
        <w:t xml:space="preserve"> rate was higher in HUA (</w:t>
      </w:r>
      <w:r w:rsidR="00065C1C" w:rsidRPr="00065C1C">
        <w:rPr>
          <w:rFonts w:ascii="Arial" w:hAnsi="Arial" w:cs="Arial"/>
        </w:rPr>
        <w:t>2/35 [5.7%]) than in the other H</w:t>
      </w:r>
      <w:r w:rsidR="00065C1C">
        <w:rPr>
          <w:rFonts w:ascii="Arial" w:hAnsi="Arial" w:cs="Arial"/>
        </w:rPr>
        <w:t>U</w:t>
      </w:r>
      <w:r w:rsidR="00065C1C" w:rsidRPr="00065C1C">
        <w:rPr>
          <w:rFonts w:ascii="Arial" w:hAnsi="Arial" w:cs="Arial"/>
        </w:rPr>
        <w:t xml:space="preserve">s (0/663), but this difference was not statistically significant because of small numbers. </w:t>
      </w:r>
      <w:r w:rsidR="00611739">
        <w:rPr>
          <w:rFonts w:ascii="Arial" w:hAnsi="Arial" w:cs="Arial"/>
        </w:rPr>
        <w:t>Identical numbers</w:t>
      </w:r>
      <w:r w:rsidR="00065C1C">
        <w:rPr>
          <w:rFonts w:ascii="Arial" w:hAnsi="Arial" w:cs="Arial"/>
        </w:rPr>
        <w:t xml:space="preserve"> </w:t>
      </w:r>
      <w:r w:rsidR="00611739">
        <w:rPr>
          <w:rFonts w:ascii="Arial" w:hAnsi="Arial" w:cs="Arial"/>
        </w:rPr>
        <w:t>(</w:t>
      </w:r>
      <w:r w:rsidR="00065C1C">
        <w:rPr>
          <w:rFonts w:ascii="Arial" w:hAnsi="Arial" w:cs="Arial"/>
        </w:rPr>
        <w:t xml:space="preserve">2/31 </w:t>
      </w:r>
      <w:r w:rsidR="00611739">
        <w:rPr>
          <w:rFonts w:ascii="Arial" w:hAnsi="Arial" w:cs="Arial"/>
        </w:rPr>
        <w:t>[6.5%] of HUA patients and 2/554 [</w:t>
      </w:r>
      <w:r w:rsidR="00F03A94">
        <w:rPr>
          <w:rFonts w:ascii="Arial" w:hAnsi="Arial" w:cs="Arial"/>
        </w:rPr>
        <w:t>0</w:t>
      </w:r>
      <w:r w:rsidR="00611739">
        <w:rPr>
          <w:rFonts w:ascii="Arial" w:hAnsi="Arial" w:cs="Arial"/>
        </w:rPr>
        <w:t xml:space="preserve">.36%] in the other HUs seroconverted to hepatitis C); this trend was also not statistically significant. </w:t>
      </w:r>
      <w:r w:rsidR="00611739" w:rsidRPr="00611739">
        <w:rPr>
          <w:rFonts w:ascii="Arial" w:hAnsi="Arial" w:cs="Arial"/>
          <w:b/>
          <w:i/>
        </w:rPr>
        <w:t>Is Bobby right? Was the HIV attack rate in HUA patients not s</w:t>
      </w:r>
      <w:bookmarkStart w:id="0" w:name="_GoBack"/>
      <w:bookmarkEnd w:id="0"/>
      <w:r w:rsidR="00611739" w:rsidRPr="00611739">
        <w:rPr>
          <w:rFonts w:ascii="Arial" w:hAnsi="Arial" w:cs="Arial"/>
          <w:b/>
          <w:i/>
        </w:rPr>
        <w:t xml:space="preserve">ignificantly different from that in other HUs? How about the hepatitis C </w:t>
      </w:r>
      <w:proofErr w:type="spellStart"/>
      <w:r w:rsidR="00611739" w:rsidRPr="00611739">
        <w:rPr>
          <w:rFonts w:ascii="Arial" w:hAnsi="Arial" w:cs="Arial"/>
          <w:b/>
          <w:i/>
        </w:rPr>
        <w:t>seroconversion</w:t>
      </w:r>
      <w:proofErr w:type="spellEnd"/>
      <w:r w:rsidR="00611739" w:rsidRPr="00611739">
        <w:rPr>
          <w:rFonts w:ascii="Arial" w:hAnsi="Arial" w:cs="Arial"/>
          <w:b/>
          <w:i/>
        </w:rPr>
        <w:t xml:space="preserve"> rate</w:t>
      </w:r>
      <w:r w:rsidR="00611739">
        <w:rPr>
          <w:rFonts w:ascii="Arial" w:hAnsi="Arial" w:cs="Arial"/>
          <w:b/>
          <w:i/>
        </w:rPr>
        <w:t xml:space="preserve">? </w:t>
      </w:r>
      <w:r w:rsidR="00611739">
        <w:rPr>
          <w:rFonts w:ascii="Arial" w:hAnsi="Arial" w:cs="Arial"/>
        </w:rPr>
        <w:t xml:space="preserve"> </w:t>
      </w:r>
    </w:p>
    <w:sectPr w:rsidR="00B83C94" w:rsidRPr="00065C1C" w:rsidSect="00F64E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90553"/>
    <w:multiLevelType w:val="multilevel"/>
    <w:tmpl w:val="D64CC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A22F2"/>
    <w:multiLevelType w:val="multilevel"/>
    <w:tmpl w:val="C136D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A96A1F"/>
    <w:multiLevelType w:val="multilevel"/>
    <w:tmpl w:val="0E645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7D1522"/>
    <w:multiLevelType w:val="hybridMultilevel"/>
    <w:tmpl w:val="794E01D0"/>
    <w:lvl w:ilvl="0" w:tplc="A570336E">
      <w:start w:val="1"/>
      <w:numFmt w:val="decimal"/>
      <w:lvlText w:val="%1."/>
      <w:lvlJc w:val="left"/>
      <w:pPr>
        <w:ind w:left="720" w:hanging="360"/>
      </w:pPr>
      <w:rPr>
        <w:rFonts w:hint="default"/>
        <w:color w:val="000000"/>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F44DEF"/>
    <w:multiLevelType w:val="hybridMultilevel"/>
    <w:tmpl w:val="88664E3C"/>
    <w:lvl w:ilvl="0" w:tplc="00F878AA">
      <w:start w:val="1"/>
      <w:numFmt w:val="decimal"/>
      <w:lvlText w:val="%1)"/>
      <w:lvlJc w:val="left"/>
      <w:pPr>
        <w:ind w:left="720" w:hanging="360"/>
      </w:pPr>
      <w:rPr>
        <w:rFonts w:hint="default"/>
        <w:color w:val="000000"/>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56"/>
    <w:rsid w:val="00057E72"/>
    <w:rsid w:val="00065C1C"/>
    <w:rsid w:val="000B3FD9"/>
    <w:rsid w:val="000C1B97"/>
    <w:rsid w:val="00305AD9"/>
    <w:rsid w:val="003649A9"/>
    <w:rsid w:val="003872E1"/>
    <w:rsid w:val="00396BCF"/>
    <w:rsid w:val="004F6B7E"/>
    <w:rsid w:val="00611739"/>
    <w:rsid w:val="009A7DA3"/>
    <w:rsid w:val="00B83C94"/>
    <w:rsid w:val="00B91B56"/>
    <w:rsid w:val="00D40FC4"/>
    <w:rsid w:val="00F03A94"/>
    <w:rsid w:val="00F5141F"/>
    <w:rsid w:val="00F64EFC"/>
    <w:rsid w:val="00FD1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1B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C1B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91B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05A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91B56"/>
  </w:style>
  <w:style w:type="character" w:customStyle="1" w:styleId="citation">
    <w:name w:val="citation"/>
    <w:basedOn w:val="DefaultParagraphFont"/>
    <w:rsid w:val="00B91B56"/>
  </w:style>
  <w:style w:type="character" w:styleId="Hyperlink">
    <w:name w:val="Hyperlink"/>
    <w:basedOn w:val="DefaultParagraphFont"/>
    <w:uiPriority w:val="99"/>
    <w:semiHidden/>
    <w:unhideWhenUsed/>
    <w:rsid w:val="00B91B56"/>
    <w:rPr>
      <w:color w:val="0000FF"/>
      <w:u w:val="single"/>
    </w:rPr>
  </w:style>
  <w:style w:type="character" w:customStyle="1" w:styleId="mw-cite-backlink">
    <w:name w:val="mw-cite-backlink"/>
    <w:basedOn w:val="DefaultParagraphFont"/>
    <w:rsid w:val="00B91B56"/>
  </w:style>
  <w:style w:type="character" w:customStyle="1" w:styleId="Heading1Char">
    <w:name w:val="Heading 1 Char"/>
    <w:basedOn w:val="DefaultParagraphFont"/>
    <w:link w:val="Heading1"/>
    <w:uiPriority w:val="9"/>
    <w:rsid w:val="00B91B5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91B56"/>
    <w:rPr>
      <w:rFonts w:ascii="Times New Roman" w:eastAsia="Times New Roman" w:hAnsi="Times New Roman" w:cs="Times New Roman"/>
      <w:b/>
      <w:bCs/>
      <w:sz w:val="27"/>
      <w:szCs w:val="27"/>
    </w:rPr>
  </w:style>
  <w:style w:type="paragraph" w:styleId="NormalWeb">
    <w:name w:val="Normal (Web)"/>
    <w:basedOn w:val="Normal"/>
    <w:uiPriority w:val="99"/>
    <w:unhideWhenUsed/>
    <w:rsid w:val="00B91B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E72"/>
    <w:rPr>
      <w:b/>
      <w:bCs/>
    </w:rPr>
  </w:style>
  <w:style w:type="paragraph" w:styleId="BalloonText">
    <w:name w:val="Balloon Text"/>
    <w:basedOn w:val="Normal"/>
    <w:link w:val="BalloonTextChar"/>
    <w:uiPriority w:val="99"/>
    <w:semiHidden/>
    <w:unhideWhenUsed/>
    <w:rsid w:val="0005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E72"/>
    <w:rPr>
      <w:rFonts w:ascii="Tahoma" w:hAnsi="Tahoma" w:cs="Tahoma"/>
      <w:sz w:val="16"/>
      <w:szCs w:val="16"/>
    </w:rPr>
  </w:style>
  <w:style w:type="character" w:styleId="Emphasis">
    <w:name w:val="Emphasis"/>
    <w:basedOn w:val="DefaultParagraphFont"/>
    <w:uiPriority w:val="20"/>
    <w:qFormat/>
    <w:rsid w:val="00396BCF"/>
    <w:rPr>
      <w:i/>
      <w:iCs/>
    </w:rPr>
  </w:style>
  <w:style w:type="character" w:styleId="HTMLCite">
    <w:name w:val="HTML Cite"/>
    <w:basedOn w:val="DefaultParagraphFont"/>
    <w:uiPriority w:val="99"/>
    <w:semiHidden/>
    <w:unhideWhenUsed/>
    <w:rsid w:val="00396BCF"/>
    <w:rPr>
      <w:i/>
      <w:iCs/>
    </w:rPr>
  </w:style>
  <w:style w:type="paragraph" w:styleId="NoSpacing">
    <w:name w:val="No Spacing"/>
    <w:uiPriority w:val="1"/>
    <w:qFormat/>
    <w:rsid w:val="000B3FD9"/>
    <w:pPr>
      <w:spacing w:after="0" w:line="240" w:lineRule="auto"/>
    </w:pPr>
  </w:style>
  <w:style w:type="character" w:customStyle="1" w:styleId="Heading4Char">
    <w:name w:val="Heading 4 Char"/>
    <w:basedOn w:val="DefaultParagraphFont"/>
    <w:link w:val="Heading4"/>
    <w:uiPriority w:val="9"/>
    <w:semiHidden/>
    <w:rsid w:val="00305AD9"/>
    <w:rPr>
      <w:rFonts w:asciiTheme="majorHAnsi" w:eastAsiaTheme="majorEastAsia" w:hAnsiTheme="majorHAnsi" w:cstheme="majorBidi"/>
      <w:b/>
      <w:bCs/>
      <w:i/>
      <w:iCs/>
      <w:color w:val="4F81BD" w:themeColor="accent1"/>
    </w:rPr>
  </w:style>
  <w:style w:type="character" w:customStyle="1" w:styleId="highlight">
    <w:name w:val="highlight"/>
    <w:basedOn w:val="DefaultParagraphFont"/>
    <w:rsid w:val="00305AD9"/>
  </w:style>
  <w:style w:type="character" w:styleId="FollowedHyperlink">
    <w:name w:val="FollowedHyperlink"/>
    <w:basedOn w:val="DefaultParagraphFont"/>
    <w:uiPriority w:val="99"/>
    <w:semiHidden/>
    <w:unhideWhenUsed/>
    <w:rsid w:val="009A7DA3"/>
    <w:rPr>
      <w:color w:val="800080" w:themeColor="followedHyperlink"/>
      <w:u w:val="single"/>
    </w:rPr>
  </w:style>
  <w:style w:type="character" w:customStyle="1" w:styleId="Heading2Char">
    <w:name w:val="Heading 2 Char"/>
    <w:basedOn w:val="DefaultParagraphFont"/>
    <w:link w:val="Heading2"/>
    <w:uiPriority w:val="9"/>
    <w:rsid w:val="000C1B97"/>
    <w:rPr>
      <w:rFonts w:asciiTheme="majorHAnsi" w:eastAsiaTheme="majorEastAsia" w:hAnsiTheme="majorHAnsi" w:cstheme="majorBidi"/>
      <w:b/>
      <w:bCs/>
      <w:color w:val="4F81BD" w:themeColor="accent1"/>
      <w:sz w:val="26"/>
      <w:szCs w:val="26"/>
    </w:rPr>
  </w:style>
  <w:style w:type="character" w:styleId="CommentReference">
    <w:name w:val="annotation reference"/>
    <w:uiPriority w:val="99"/>
    <w:semiHidden/>
    <w:unhideWhenUsed/>
    <w:rsid w:val="000C1B97"/>
    <w:rPr>
      <w:sz w:val="16"/>
      <w:szCs w:val="16"/>
    </w:rPr>
  </w:style>
  <w:style w:type="paragraph" w:styleId="CommentText">
    <w:name w:val="annotation text"/>
    <w:basedOn w:val="Normal"/>
    <w:link w:val="CommentTextChar"/>
    <w:uiPriority w:val="99"/>
    <w:unhideWhenUsed/>
    <w:rsid w:val="000C1B97"/>
    <w:rPr>
      <w:rFonts w:ascii="Calibri" w:eastAsia="Calibri" w:hAnsi="Calibri" w:cs="Arial"/>
      <w:sz w:val="20"/>
      <w:szCs w:val="20"/>
    </w:rPr>
  </w:style>
  <w:style w:type="character" w:customStyle="1" w:styleId="CommentTextChar">
    <w:name w:val="Comment Text Char"/>
    <w:basedOn w:val="DefaultParagraphFont"/>
    <w:link w:val="CommentText"/>
    <w:uiPriority w:val="99"/>
    <w:rsid w:val="000C1B97"/>
    <w:rPr>
      <w:rFonts w:ascii="Calibri" w:eastAsia="Calibri" w:hAnsi="Calibri"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1B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C1B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91B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05A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91B56"/>
  </w:style>
  <w:style w:type="character" w:customStyle="1" w:styleId="citation">
    <w:name w:val="citation"/>
    <w:basedOn w:val="DefaultParagraphFont"/>
    <w:rsid w:val="00B91B56"/>
  </w:style>
  <w:style w:type="character" w:styleId="Hyperlink">
    <w:name w:val="Hyperlink"/>
    <w:basedOn w:val="DefaultParagraphFont"/>
    <w:uiPriority w:val="99"/>
    <w:semiHidden/>
    <w:unhideWhenUsed/>
    <w:rsid w:val="00B91B56"/>
    <w:rPr>
      <w:color w:val="0000FF"/>
      <w:u w:val="single"/>
    </w:rPr>
  </w:style>
  <w:style w:type="character" w:customStyle="1" w:styleId="mw-cite-backlink">
    <w:name w:val="mw-cite-backlink"/>
    <w:basedOn w:val="DefaultParagraphFont"/>
    <w:rsid w:val="00B91B56"/>
  </w:style>
  <w:style w:type="character" w:customStyle="1" w:styleId="Heading1Char">
    <w:name w:val="Heading 1 Char"/>
    <w:basedOn w:val="DefaultParagraphFont"/>
    <w:link w:val="Heading1"/>
    <w:uiPriority w:val="9"/>
    <w:rsid w:val="00B91B5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91B56"/>
    <w:rPr>
      <w:rFonts w:ascii="Times New Roman" w:eastAsia="Times New Roman" w:hAnsi="Times New Roman" w:cs="Times New Roman"/>
      <w:b/>
      <w:bCs/>
      <w:sz w:val="27"/>
      <w:szCs w:val="27"/>
    </w:rPr>
  </w:style>
  <w:style w:type="paragraph" w:styleId="NormalWeb">
    <w:name w:val="Normal (Web)"/>
    <w:basedOn w:val="Normal"/>
    <w:uiPriority w:val="99"/>
    <w:unhideWhenUsed/>
    <w:rsid w:val="00B91B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E72"/>
    <w:rPr>
      <w:b/>
      <w:bCs/>
    </w:rPr>
  </w:style>
  <w:style w:type="paragraph" w:styleId="BalloonText">
    <w:name w:val="Balloon Text"/>
    <w:basedOn w:val="Normal"/>
    <w:link w:val="BalloonTextChar"/>
    <w:uiPriority w:val="99"/>
    <w:semiHidden/>
    <w:unhideWhenUsed/>
    <w:rsid w:val="0005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E72"/>
    <w:rPr>
      <w:rFonts w:ascii="Tahoma" w:hAnsi="Tahoma" w:cs="Tahoma"/>
      <w:sz w:val="16"/>
      <w:szCs w:val="16"/>
    </w:rPr>
  </w:style>
  <w:style w:type="character" w:styleId="Emphasis">
    <w:name w:val="Emphasis"/>
    <w:basedOn w:val="DefaultParagraphFont"/>
    <w:uiPriority w:val="20"/>
    <w:qFormat/>
    <w:rsid w:val="00396BCF"/>
    <w:rPr>
      <w:i/>
      <w:iCs/>
    </w:rPr>
  </w:style>
  <w:style w:type="character" w:styleId="HTMLCite">
    <w:name w:val="HTML Cite"/>
    <w:basedOn w:val="DefaultParagraphFont"/>
    <w:uiPriority w:val="99"/>
    <w:semiHidden/>
    <w:unhideWhenUsed/>
    <w:rsid w:val="00396BCF"/>
    <w:rPr>
      <w:i/>
      <w:iCs/>
    </w:rPr>
  </w:style>
  <w:style w:type="paragraph" w:styleId="NoSpacing">
    <w:name w:val="No Spacing"/>
    <w:uiPriority w:val="1"/>
    <w:qFormat/>
    <w:rsid w:val="000B3FD9"/>
    <w:pPr>
      <w:spacing w:after="0" w:line="240" w:lineRule="auto"/>
    </w:pPr>
  </w:style>
  <w:style w:type="character" w:customStyle="1" w:styleId="Heading4Char">
    <w:name w:val="Heading 4 Char"/>
    <w:basedOn w:val="DefaultParagraphFont"/>
    <w:link w:val="Heading4"/>
    <w:uiPriority w:val="9"/>
    <w:semiHidden/>
    <w:rsid w:val="00305AD9"/>
    <w:rPr>
      <w:rFonts w:asciiTheme="majorHAnsi" w:eastAsiaTheme="majorEastAsia" w:hAnsiTheme="majorHAnsi" w:cstheme="majorBidi"/>
      <w:b/>
      <w:bCs/>
      <w:i/>
      <w:iCs/>
      <w:color w:val="4F81BD" w:themeColor="accent1"/>
    </w:rPr>
  </w:style>
  <w:style w:type="character" w:customStyle="1" w:styleId="highlight">
    <w:name w:val="highlight"/>
    <w:basedOn w:val="DefaultParagraphFont"/>
    <w:rsid w:val="00305AD9"/>
  </w:style>
  <w:style w:type="character" w:styleId="FollowedHyperlink">
    <w:name w:val="FollowedHyperlink"/>
    <w:basedOn w:val="DefaultParagraphFont"/>
    <w:uiPriority w:val="99"/>
    <w:semiHidden/>
    <w:unhideWhenUsed/>
    <w:rsid w:val="009A7DA3"/>
    <w:rPr>
      <w:color w:val="800080" w:themeColor="followedHyperlink"/>
      <w:u w:val="single"/>
    </w:rPr>
  </w:style>
  <w:style w:type="character" w:customStyle="1" w:styleId="Heading2Char">
    <w:name w:val="Heading 2 Char"/>
    <w:basedOn w:val="DefaultParagraphFont"/>
    <w:link w:val="Heading2"/>
    <w:uiPriority w:val="9"/>
    <w:rsid w:val="000C1B97"/>
    <w:rPr>
      <w:rFonts w:asciiTheme="majorHAnsi" w:eastAsiaTheme="majorEastAsia" w:hAnsiTheme="majorHAnsi" w:cstheme="majorBidi"/>
      <w:b/>
      <w:bCs/>
      <w:color w:val="4F81BD" w:themeColor="accent1"/>
      <w:sz w:val="26"/>
      <w:szCs w:val="26"/>
    </w:rPr>
  </w:style>
  <w:style w:type="character" w:styleId="CommentReference">
    <w:name w:val="annotation reference"/>
    <w:uiPriority w:val="99"/>
    <w:semiHidden/>
    <w:unhideWhenUsed/>
    <w:rsid w:val="000C1B97"/>
    <w:rPr>
      <w:sz w:val="16"/>
      <w:szCs w:val="16"/>
    </w:rPr>
  </w:style>
  <w:style w:type="paragraph" w:styleId="CommentText">
    <w:name w:val="annotation text"/>
    <w:basedOn w:val="Normal"/>
    <w:link w:val="CommentTextChar"/>
    <w:uiPriority w:val="99"/>
    <w:unhideWhenUsed/>
    <w:rsid w:val="000C1B97"/>
    <w:rPr>
      <w:rFonts w:ascii="Calibri" w:eastAsia="Calibri" w:hAnsi="Calibri" w:cs="Arial"/>
      <w:sz w:val="20"/>
      <w:szCs w:val="20"/>
    </w:rPr>
  </w:style>
  <w:style w:type="character" w:customStyle="1" w:styleId="CommentTextChar">
    <w:name w:val="Comment Text Char"/>
    <w:basedOn w:val="DefaultParagraphFont"/>
    <w:link w:val="CommentText"/>
    <w:uiPriority w:val="99"/>
    <w:rsid w:val="000C1B97"/>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069829">
      <w:bodyDiv w:val="1"/>
      <w:marLeft w:val="0"/>
      <w:marRight w:val="0"/>
      <w:marTop w:val="0"/>
      <w:marBottom w:val="0"/>
      <w:divBdr>
        <w:top w:val="none" w:sz="0" w:space="0" w:color="auto"/>
        <w:left w:val="none" w:sz="0" w:space="0" w:color="auto"/>
        <w:bottom w:val="none" w:sz="0" w:space="0" w:color="auto"/>
        <w:right w:val="none" w:sz="0" w:space="0" w:color="auto"/>
      </w:divBdr>
    </w:div>
    <w:div w:id="735325560">
      <w:bodyDiv w:val="1"/>
      <w:marLeft w:val="0"/>
      <w:marRight w:val="0"/>
      <w:marTop w:val="0"/>
      <w:marBottom w:val="0"/>
      <w:divBdr>
        <w:top w:val="none" w:sz="0" w:space="0" w:color="auto"/>
        <w:left w:val="none" w:sz="0" w:space="0" w:color="auto"/>
        <w:bottom w:val="none" w:sz="0" w:space="0" w:color="auto"/>
        <w:right w:val="none" w:sz="0" w:space="0" w:color="auto"/>
      </w:divBdr>
      <w:divsChild>
        <w:div w:id="296689427">
          <w:marLeft w:val="0"/>
          <w:marRight w:val="0"/>
          <w:marTop w:val="0"/>
          <w:marBottom w:val="15"/>
          <w:divBdr>
            <w:top w:val="none" w:sz="0" w:space="0" w:color="auto"/>
            <w:left w:val="none" w:sz="0" w:space="0" w:color="auto"/>
            <w:bottom w:val="none" w:sz="0" w:space="0" w:color="auto"/>
            <w:right w:val="none" w:sz="0" w:space="0" w:color="auto"/>
          </w:divBdr>
        </w:div>
      </w:divsChild>
    </w:div>
    <w:div w:id="992217411">
      <w:bodyDiv w:val="1"/>
      <w:marLeft w:val="0"/>
      <w:marRight w:val="0"/>
      <w:marTop w:val="0"/>
      <w:marBottom w:val="0"/>
      <w:divBdr>
        <w:top w:val="none" w:sz="0" w:space="0" w:color="auto"/>
        <w:left w:val="none" w:sz="0" w:space="0" w:color="auto"/>
        <w:bottom w:val="none" w:sz="0" w:space="0" w:color="auto"/>
        <w:right w:val="none" w:sz="0" w:space="0" w:color="auto"/>
      </w:divBdr>
      <w:divsChild>
        <w:div w:id="31611692">
          <w:marLeft w:val="0"/>
          <w:marRight w:val="0"/>
          <w:marTop w:val="288"/>
          <w:marBottom w:val="100"/>
          <w:divBdr>
            <w:top w:val="none" w:sz="0" w:space="0" w:color="auto"/>
            <w:left w:val="none" w:sz="0" w:space="0" w:color="auto"/>
            <w:bottom w:val="none" w:sz="0" w:space="0" w:color="auto"/>
            <w:right w:val="none" w:sz="0" w:space="0" w:color="auto"/>
          </w:divBdr>
          <w:divsChild>
            <w:div w:id="1178957429">
              <w:marLeft w:val="0"/>
              <w:marRight w:val="0"/>
              <w:marTop w:val="0"/>
              <w:marBottom w:val="0"/>
              <w:divBdr>
                <w:top w:val="none" w:sz="0" w:space="0" w:color="auto"/>
                <w:left w:val="none" w:sz="0" w:space="0" w:color="auto"/>
                <w:bottom w:val="none" w:sz="0" w:space="0" w:color="auto"/>
                <w:right w:val="none" w:sz="0" w:space="0" w:color="auto"/>
              </w:divBdr>
            </w:div>
          </w:divsChild>
        </w:div>
        <w:div w:id="1574663408">
          <w:marLeft w:val="0"/>
          <w:marRight w:val="0"/>
          <w:marTop w:val="288"/>
          <w:marBottom w:val="100"/>
          <w:divBdr>
            <w:top w:val="none" w:sz="0" w:space="0" w:color="auto"/>
            <w:left w:val="none" w:sz="0" w:space="0" w:color="auto"/>
            <w:bottom w:val="none" w:sz="0" w:space="0" w:color="auto"/>
            <w:right w:val="none" w:sz="0" w:space="0" w:color="auto"/>
          </w:divBdr>
          <w:divsChild>
            <w:div w:id="144830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49980">
      <w:bodyDiv w:val="1"/>
      <w:marLeft w:val="0"/>
      <w:marRight w:val="0"/>
      <w:marTop w:val="0"/>
      <w:marBottom w:val="0"/>
      <w:divBdr>
        <w:top w:val="none" w:sz="0" w:space="0" w:color="auto"/>
        <w:left w:val="none" w:sz="0" w:space="0" w:color="auto"/>
        <w:bottom w:val="none" w:sz="0" w:space="0" w:color="auto"/>
        <w:right w:val="none" w:sz="0" w:space="0" w:color="auto"/>
      </w:divBdr>
      <w:divsChild>
        <w:div w:id="57290326">
          <w:marLeft w:val="0"/>
          <w:marRight w:val="0"/>
          <w:marTop w:val="0"/>
          <w:marBottom w:val="0"/>
          <w:divBdr>
            <w:top w:val="none" w:sz="0" w:space="0" w:color="auto"/>
            <w:left w:val="none" w:sz="0" w:space="0" w:color="auto"/>
            <w:bottom w:val="none" w:sz="0" w:space="0" w:color="auto"/>
            <w:right w:val="none" w:sz="0" w:space="0" w:color="auto"/>
          </w:divBdr>
          <w:divsChild>
            <w:div w:id="1253122801">
              <w:marLeft w:val="0"/>
              <w:marRight w:val="0"/>
              <w:marTop w:val="0"/>
              <w:marBottom w:val="0"/>
              <w:divBdr>
                <w:top w:val="none" w:sz="0" w:space="0" w:color="auto"/>
                <w:left w:val="none" w:sz="0" w:space="0" w:color="auto"/>
                <w:bottom w:val="none" w:sz="0" w:space="0" w:color="auto"/>
                <w:right w:val="none" w:sz="0" w:space="0" w:color="auto"/>
              </w:divBdr>
              <w:divsChild>
                <w:div w:id="1572617052">
                  <w:marLeft w:val="0"/>
                  <w:marRight w:val="0"/>
                  <w:marTop w:val="0"/>
                  <w:marBottom w:val="0"/>
                  <w:divBdr>
                    <w:top w:val="none" w:sz="0" w:space="0" w:color="auto"/>
                    <w:left w:val="none" w:sz="0" w:space="0" w:color="auto"/>
                    <w:bottom w:val="none" w:sz="0" w:space="0" w:color="auto"/>
                    <w:right w:val="none" w:sz="0" w:space="0" w:color="auto"/>
                  </w:divBdr>
                  <w:divsChild>
                    <w:div w:id="1639872192">
                      <w:marLeft w:val="0"/>
                      <w:marRight w:val="0"/>
                      <w:marTop w:val="0"/>
                      <w:marBottom w:val="0"/>
                      <w:divBdr>
                        <w:top w:val="none" w:sz="0" w:space="0" w:color="auto"/>
                        <w:left w:val="none" w:sz="0" w:space="0" w:color="auto"/>
                        <w:bottom w:val="none" w:sz="0" w:space="0" w:color="auto"/>
                        <w:right w:val="none" w:sz="0" w:space="0" w:color="auto"/>
                      </w:divBdr>
                      <w:divsChild>
                        <w:div w:id="1185900824">
                          <w:marLeft w:val="0"/>
                          <w:marRight w:val="0"/>
                          <w:marTop w:val="0"/>
                          <w:marBottom w:val="0"/>
                          <w:divBdr>
                            <w:top w:val="none" w:sz="0" w:space="0" w:color="auto"/>
                            <w:left w:val="none" w:sz="0" w:space="0" w:color="auto"/>
                            <w:bottom w:val="none" w:sz="0" w:space="0" w:color="auto"/>
                            <w:right w:val="none" w:sz="0" w:space="0" w:color="auto"/>
                          </w:divBdr>
                          <w:divsChild>
                            <w:div w:id="1852262313">
                              <w:marLeft w:val="0"/>
                              <w:marRight w:val="0"/>
                              <w:marTop w:val="0"/>
                              <w:marBottom w:val="0"/>
                              <w:divBdr>
                                <w:top w:val="none" w:sz="0" w:space="0" w:color="auto"/>
                                <w:left w:val="none" w:sz="0" w:space="0" w:color="auto"/>
                                <w:bottom w:val="none" w:sz="0" w:space="0" w:color="auto"/>
                                <w:right w:val="none" w:sz="0" w:space="0" w:color="auto"/>
                              </w:divBdr>
                              <w:divsChild>
                                <w:div w:id="1686057520">
                                  <w:marLeft w:val="0"/>
                                  <w:marRight w:val="0"/>
                                  <w:marTop w:val="0"/>
                                  <w:marBottom w:val="0"/>
                                  <w:divBdr>
                                    <w:top w:val="none" w:sz="0" w:space="0" w:color="auto"/>
                                    <w:left w:val="none" w:sz="0" w:space="0" w:color="auto"/>
                                    <w:bottom w:val="none" w:sz="0" w:space="0" w:color="auto"/>
                                    <w:right w:val="none" w:sz="0" w:space="0" w:color="auto"/>
                                  </w:divBdr>
                                  <w:divsChild>
                                    <w:div w:id="21442436">
                                      <w:marLeft w:val="0"/>
                                      <w:marRight w:val="0"/>
                                      <w:marTop w:val="0"/>
                                      <w:marBottom w:val="0"/>
                                      <w:divBdr>
                                        <w:top w:val="none" w:sz="0" w:space="0" w:color="auto"/>
                                        <w:left w:val="none" w:sz="0" w:space="0" w:color="auto"/>
                                        <w:bottom w:val="none" w:sz="0" w:space="0" w:color="auto"/>
                                        <w:right w:val="none" w:sz="0" w:space="0" w:color="auto"/>
                                      </w:divBdr>
                                      <w:divsChild>
                                        <w:div w:id="65472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05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cbi.nlm.nih.gov/pubmed/?term=stevens-simon+HP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745447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Consuelo Beck Sague</cp:lastModifiedBy>
  <cp:revision>4</cp:revision>
  <cp:lastPrinted>2013-04-08T14:28:00Z</cp:lastPrinted>
  <dcterms:created xsi:type="dcterms:W3CDTF">2013-04-10T16:23:00Z</dcterms:created>
  <dcterms:modified xsi:type="dcterms:W3CDTF">2013-04-11T00:22:00Z</dcterms:modified>
</cp:coreProperties>
</file>